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4E03" w14:textId="1C4597B7" w:rsidR="00DC38AA" w:rsidRDefault="00DC38AA" w:rsidP="00DC38AA">
      <w:pPr>
        <w:shd w:val="clear" w:color="auto" w:fill="84E290" w:themeFill="accent3" w:themeFillTint="66"/>
        <w:spacing w:after="0"/>
        <w:jc w:val="center"/>
        <w:rPr>
          <w:b/>
          <w:bCs/>
        </w:rPr>
      </w:pPr>
      <w:r w:rsidRPr="00DC38AA">
        <w:rPr>
          <w:b/>
          <w:bCs/>
        </w:rPr>
        <w:t>Export Promotion Council for Mobile and Electronic Devices (MEDEPC)</w:t>
      </w:r>
      <w:r w:rsidRPr="0078130B">
        <w:rPr>
          <w:b/>
          <w:bCs/>
        </w:rPr>
        <w:t xml:space="preserve"> </w:t>
      </w:r>
    </w:p>
    <w:p w14:paraId="542BB36A" w14:textId="77777777" w:rsidR="00DC38AA" w:rsidRPr="00D201E4" w:rsidRDefault="00DC38AA" w:rsidP="00DC38AA">
      <w:pPr>
        <w:spacing w:after="0"/>
        <w:jc w:val="center"/>
        <w:rPr>
          <w:b/>
          <w:bCs/>
        </w:rPr>
      </w:pPr>
    </w:p>
    <w:p w14:paraId="2B8EB9C2" w14:textId="77777777" w:rsidR="00DC38AA" w:rsidRPr="00256616" w:rsidRDefault="00DC38AA" w:rsidP="00DC38AA">
      <w:pPr>
        <w:pStyle w:val="ListParagraph"/>
        <w:numPr>
          <w:ilvl w:val="0"/>
          <w:numId w:val="2"/>
        </w:numPr>
        <w:shd w:val="clear" w:color="auto" w:fill="D9F2D0" w:themeFill="accent6" w:themeFillTint="33"/>
        <w:jc w:val="both"/>
        <w:rPr>
          <w:b/>
          <w:bCs/>
        </w:rPr>
      </w:pPr>
      <w:r w:rsidRPr="00256616">
        <w:rPr>
          <w:b/>
          <w:bCs/>
        </w:rPr>
        <w:t>Introduction</w:t>
      </w:r>
    </w:p>
    <w:p w14:paraId="1D790F8F" w14:textId="5E18E66E" w:rsidR="00DC38AA" w:rsidRDefault="00DC38AA" w:rsidP="00DC38AA">
      <w:pPr>
        <w:jc w:val="both"/>
      </w:pPr>
      <w:r w:rsidRPr="00DC38AA">
        <w:t>The Export Promotion Council for Mobile and Electronic Devices (MEDEPC) is the apex Export Promotion Council for India's mobile and electronics sector. Established in 2021 under the administrative aegis of the Ministry of Electronics and Information Technology (</w:t>
      </w:r>
      <w:proofErr w:type="spellStart"/>
      <w:r w:rsidRPr="00DC38AA">
        <w:t>MeitY</w:t>
      </w:r>
      <w:proofErr w:type="spellEnd"/>
      <w:r w:rsidRPr="00DC38AA">
        <w:t>) and the Ministry of Commerce and Industry, Government of India, and recognized by the Directorate General of Foreign Trade (DGFT), MEDEPC has been mandated to promote exports of mobile phones, electronic devices, components, and related technologies from India. The Council serves as the principal interface between the electronics industry and the Government on export-related matters</w:t>
      </w:r>
      <w:r w:rsidRPr="0078130B">
        <w:t>.</w:t>
      </w:r>
    </w:p>
    <w:p w14:paraId="4856B0BF" w14:textId="5BB91D83" w:rsidR="00DC38AA" w:rsidRPr="00A65EBB" w:rsidRDefault="00DC38AA" w:rsidP="00DC38AA">
      <w:pPr>
        <w:jc w:val="both"/>
      </w:pPr>
      <w:r w:rsidRPr="00DC38AA">
        <w:t>MEDEPC works closely with manufacturers, exporters, industry associations, government departments, and international stakeholders to strengthen India's position as a global manufacturing and export hub for electronics. The Council facilitates export promotion through trade intelligence, policy advocacy, market access initiatives, international trade fairs, buyer-seller meets, overseas trade delegations, capacity-building programmes, and dissemination of market information. It also assists exporters in addressing trade-related issues, engaging with government authorities, and identifying new global business opportunities</w:t>
      </w:r>
      <w:r>
        <w:t>.</w:t>
      </w:r>
    </w:p>
    <w:p w14:paraId="40C77A62" w14:textId="77777777" w:rsidR="00DC38AA" w:rsidRPr="00256616" w:rsidRDefault="00DC38AA" w:rsidP="00DC38AA">
      <w:pPr>
        <w:pStyle w:val="ListParagraph"/>
        <w:numPr>
          <w:ilvl w:val="0"/>
          <w:numId w:val="2"/>
        </w:numPr>
        <w:shd w:val="clear" w:color="auto" w:fill="D9F2D0" w:themeFill="accent6" w:themeFillTint="33"/>
        <w:jc w:val="both"/>
        <w:rPr>
          <w:b/>
          <w:bCs/>
        </w:rPr>
      </w:pPr>
      <w:r w:rsidRPr="00256616">
        <w:rPr>
          <w:b/>
          <w:bCs/>
        </w:rPr>
        <w:t>Products Covered</w:t>
      </w:r>
    </w:p>
    <w:p w14:paraId="3FAEEA20" w14:textId="21F1CE64" w:rsidR="00DC38AA" w:rsidRDefault="00DC38AA" w:rsidP="00DC38AA">
      <w:pPr>
        <w:jc w:val="both"/>
      </w:pPr>
      <w:r w:rsidRPr="00DC38AA">
        <w:t>MEDEPC promotes the export of a wide range of mobile and electronic products. The Council covers the following product categories under its mandate</w:t>
      </w:r>
      <w:r>
        <w:t>:</w:t>
      </w:r>
    </w:p>
    <w:p w14:paraId="4B6B2055" w14:textId="77777777" w:rsidR="00DC38AA" w:rsidRPr="00876B92" w:rsidRDefault="00DC38AA" w:rsidP="00DC38AA">
      <w:pPr>
        <w:jc w:val="both"/>
        <w:rPr>
          <w:lang w:val="en-US"/>
        </w:rPr>
      </w:pPr>
      <w:proofErr w:type="spellStart"/>
      <w:r w:rsidRPr="00876B92">
        <w:rPr>
          <w:lang w:val="en-US"/>
        </w:rPr>
        <w:t>i</w:t>
      </w:r>
      <w:proofErr w:type="spellEnd"/>
      <w:r w:rsidRPr="00876B92">
        <w:rPr>
          <w:lang w:val="en-US"/>
        </w:rPr>
        <w:t>. Smartphones</w:t>
      </w:r>
    </w:p>
    <w:p w14:paraId="67C43465" w14:textId="77777777" w:rsidR="00DC38AA" w:rsidRPr="00876B92" w:rsidRDefault="00DC38AA" w:rsidP="00DC38AA">
      <w:pPr>
        <w:jc w:val="both"/>
        <w:rPr>
          <w:lang w:val="en-US"/>
        </w:rPr>
      </w:pPr>
      <w:r w:rsidRPr="00876B92">
        <w:rPr>
          <w:lang w:val="en-US"/>
        </w:rPr>
        <w:t>ii. Mobile phones and feature phones</w:t>
      </w:r>
    </w:p>
    <w:p w14:paraId="6D1AE686" w14:textId="77777777" w:rsidR="00DC38AA" w:rsidRPr="00876B92" w:rsidRDefault="00DC38AA" w:rsidP="00DC38AA">
      <w:pPr>
        <w:jc w:val="both"/>
        <w:rPr>
          <w:lang w:val="en-US"/>
        </w:rPr>
      </w:pPr>
      <w:r w:rsidRPr="00876B92">
        <w:rPr>
          <w:lang w:val="en-US"/>
        </w:rPr>
        <w:t>iii. Smart watches and wearable devices</w:t>
      </w:r>
    </w:p>
    <w:p w14:paraId="3C0A88BC" w14:textId="77777777" w:rsidR="00DC38AA" w:rsidRPr="00876B92" w:rsidRDefault="00DC38AA" w:rsidP="00DC38AA">
      <w:pPr>
        <w:jc w:val="both"/>
        <w:rPr>
          <w:lang w:val="en-US"/>
        </w:rPr>
      </w:pPr>
      <w:r w:rsidRPr="00876B92">
        <w:rPr>
          <w:lang w:val="en-US"/>
        </w:rPr>
        <w:t>iv. IT hardware and automatic data processing (ADP) machines</w:t>
      </w:r>
    </w:p>
    <w:p w14:paraId="7B2C570E" w14:textId="77777777" w:rsidR="00DC38AA" w:rsidRPr="00876B92" w:rsidRDefault="00DC38AA" w:rsidP="00DC38AA">
      <w:pPr>
        <w:jc w:val="both"/>
        <w:rPr>
          <w:lang w:val="en-US"/>
        </w:rPr>
      </w:pPr>
      <w:r w:rsidRPr="00876B92">
        <w:rPr>
          <w:lang w:val="en-US"/>
        </w:rPr>
        <w:t>v. Monitors, projectors, and televisions</w:t>
      </w:r>
    </w:p>
    <w:p w14:paraId="6F14AE37" w14:textId="77777777" w:rsidR="00DC38AA" w:rsidRPr="00876B92" w:rsidRDefault="00DC38AA" w:rsidP="00DC38AA">
      <w:pPr>
        <w:jc w:val="both"/>
        <w:rPr>
          <w:lang w:val="en-US"/>
        </w:rPr>
      </w:pPr>
      <w:r w:rsidRPr="00876B92">
        <w:rPr>
          <w:lang w:val="en-US"/>
        </w:rPr>
        <w:t xml:space="preserve">vi. </w:t>
      </w:r>
      <w:proofErr w:type="gramStart"/>
      <w:r w:rsidRPr="00876B92">
        <w:rPr>
          <w:lang w:val="en-US"/>
        </w:rPr>
        <w:t>Multi-function</w:t>
      </w:r>
      <w:proofErr w:type="gramEnd"/>
      <w:r w:rsidRPr="00876B92">
        <w:rPr>
          <w:lang w:val="en-US"/>
        </w:rPr>
        <w:t xml:space="preserve"> devices, printers, photocopiers, and facsimile machines</w:t>
      </w:r>
    </w:p>
    <w:p w14:paraId="076C772F" w14:textId="77777777" w:rsidR="00DC38AA" w:rsidRPr="00876B92" w:rsidRDefault="00DC38AA" w:rsidP="00DC38AA">
      <w:pPr>
        <w:jc w:val="both"/>
        <w:rPr>
          <w:lang w:val="en-US"/>
        </w:rPr>
      </w:pPr>
      <w:r w:rsidRPr="00876B92">
        <w:rPr>
          <w:lang w:val="en-US"/>
        </w:rPr>
        <w:t>vii. Consumer electronics and home electronic appliances</w:t>
      </w:r>
    </w:p>
    <w:p w14:paraId="6724FBA5" w14:textId="77777777" w:rsidR="00DC38AA" w:rsidRPr="00876B92" w:rsidRDefault="00DC38AA" w:rsidP="00DC38AA">
      <w:pPr>
        <w:jc w:val="both"/>
        <w:rPr>
          <w:lang w:val="en-US"/>
        </w:rPr>
      </w:pPr>
      <w:r w:rsidRPr="00876B92">
        <w:rPr>
          <w:lang w:val="en-US"/>
        </w:rPr>
        <w:t>viii. Printed Circuit Board Assemblies (PCBAs)</w:t>
      </w:r>
    </w:p>
    <w:p w14:paraId="10D6E447" w14:textId="77777777" w:rsidR="00DC38AA" w:rsidRPr="00876B92" w:rsidRDefault="00DC38AA" w:rsidP="00DC38AA">
      <w:pPr>
        <w:jc w:val="both"/>
        <w:rPr>
          <w:lang w:val="en-US"/>
        </w:rPr>
      </w:pPr>
      <w:r w:rsidRPr="00876B92">
        <w:rPr>
          <w:lang w:val="en-US"/>
        </w:rPr>
        <w:t>ix. Display modules and electronic components</w:t>
      </w:r>
    </w:p>
    <w:p w14:paraId="1F002A86" w14:textId="77777777" w:rsidR="00DC38AA" w:rsidRPr="00876B92" w:rsidRDefault="00DC38AA" w:rsidP="00DC38AA">
      <w:pPr>
        <w:jc w:val="both"/>
        <w:rPr>
          <w:lang w:val="en-US"/>
        </w:rPr>
      </w:pPr>
      <w:r w:rsidRPr="00876B92">
        <w:rPr>
          <w:lang w:val="en-US"/>
        </w:rPr>
        <w:t>x. Semiconductors and electronic integrated components</w:t>
      </w:r>
    </w:p>
    <w:p w14:paraId="646C0908" w14:textId="77777777" w:rsidR="00DC38AA" w:rsidRPr="00876B92" w:rsidRDefault="00DC38AA" w:rsidP="00DC38AA">
      <w:pPr>
        <w:jc w:val="both"/>
        <w:rPr>
          <w:lang w:val="en-US"/>
        </w:rPr>
      </w:pPr>
      <w:r w:rsidRPr="00876B92">
        <w:rPr>
          <w:lang w:val="en-US"/>
        </w:rPr>
        <w:t>xi. Lithium-ion batteries and other accumulators for electronic applications</w:t>
      </w:r>
    </w:p>
    <w:p w14:paraId="1FA35425" w14:textId="77777777" w:rsidR="00DC38AA" w:rsidRPr="00876B92" w:rsidRDefault="00DC38AA" w:rsidP="00DC38AA">
      <w:pPr>
        <w:jc w:val="both"/>
        <w:rPr>
          <w:lang w:val="en-US"/>
        </w:rPr>
      </w:pPr>
      <w:r w:rsidRPr="00876B92">
        <w:rPr>
          <w:lang w:val="en-US"/>
        </w:rPr>
        <w:lastRenderedPageBreak/>
        <w:t>xii. Static converters, inductors, transformers, and related parts</w:t>
      </w:r>
    </w:p>
    <w:p w14:paraId="57DFD9EB" w14:textId="77777777" w:rsidR="00DC38AA" w:rsidRPr="00876B92" w:rsidRDefault="00DC38AA" w:rsidP="00DC38AA">
      <w:pPr>
        <w:jc w:val="both"/>
        <w:rPr>
          <w:lang w:val="en-US"/>
        </w:rPr>
      </w:pPr>
      <w:r w:rsidRPr="00876B92">
        <w:rPr>
          <w:lang w:val="en-US"/>
        </w:rPr>
        <w:t>xiii. Electronic accessories and peripherals</w:t>
      </w:r>
    </w:p>
    <w:p w14:paraId="41B7FB57" w14:textId="77777777" w:rsidR="00DC38AA" w:rsidRPr="00876B92" w:rsidRDefault="00DC38AA" w:rsidP="00DC38AA">
      <w:pPr>
        <w:jc w:val="both"/>
        <w:rPr>
          <w:lang w:val="en-US"/>
        </w:rPr>
      </w:pPr>
      <w:r w:rsidRPr="00876B92">
        <w:rPr>
          <w:lang w:val="en-US"/>
        </w:rPr>
        <w:t>xiv. Mobile phone components and spare parts</w:t>
      </w:r>
    </w:p>
    <w:p w14:paraId="4A3212D2" w14:textId="77777777" w:rsidR="00DC38AA" w:rsidRPr="00876B92" w:rsidRDefault="00DC38AA" w:rsidP="00DC38AA">
      <w:pPr>
        <w:jc w:val="both"/>
        <w:rPr>
          <w:lang w:val="en-US"/>
        </w:rPr>
      </w:pPr>
      <w:r w:rsidRPr="00876B92">
        <w:rPr>
          <w:lang w:val="en-US"/>
        </w:rPr>
        <w:t>xv. Camera modules, aerials, connectors, and other electronic assemblies</w:t>
      </w:r>
    </w:p>
    <w:p w14:paraId="2D3CE19E" w14:textId="30BA22C5" w:rsidR="00DC38AA" w:rsidRPr="00DC38AA" w:rsidRDefault="00DC38AA" w:rsidP="00DC38AA">
      <w:pPr>
        <w:jc w:val="both"/>
        <w:rPr>
          <w:lang w:val="en-US"/>
        </w:rPr>
      </w:pPr>
      <w:r w:rsidRPr="00876B92">
        <w:rPr>
          <w:lang w:val="en-US"/>
        </w:rPr>
        <w:t>xvi. Other electronic devices, components, accessories, and sub-assemblies</w:t>
      </w:r>
    </w:p>
    <w:p w14:paraId="13A8255F" w14:textId="77777777" w:rsidR="00DC38AA" w:rsidRPr="00256616" w:rsidRDefault="00DC38AA" w:rsidP="00DC38AA">
      <w:pPr>
        <w:pStyle w:val="ListParagraph"/>
        <w:numPr>
          <w:ilvl w:val="0"/>
          <w:numId w:val="2"/>
        </w:numPr>
        <w:shd w:val="clear" w:color="auto" w:fill="D9F2D0" w:themeFill="accent6" w:themeFillTint="33"/>
        <w:jc w:val="both"/>
        <w:rPr>
          <w:b/>
          <w:bCs/>
        </w:rPr>
      </w:pPr>
      <w:r w:rsidRPr="00256616">
        <w:rPr>
          <w:b/>
          <w:bCs/>
        </w:rPr>
        <w:t>Certification Support Provided</w:t>
      </w:r>
    </w:p>
    <w:p w14:paraId="34AE5F1E" w14:textId="1706E333" w:rsidR="00DC38AA" w:rsidRPr="00E93DBE" w:rsidRDefault="00DC38AA" w:rsidP="00DC38AA">
      <w:pPr>
        <w:jc w:val="both"/>
      </w:pPr>
      <w:r w:rsidRPr="00DC38AA">
        <w:t>MEDEPC does not issue product quality or regulatory certifications. Instead, it facilitates exporters by providing institutional support, export promotion services, and guidance on regulatory compliance and market access. The key support provided by the Council includes</w:t>
      </w:r>
      <w:r w:rsidRPr="007031A2">
        <w:t>:</w:t>
      </w:r>
    </w:p>
    <w:p w14:paraId="29D955AA" w14:textId="77777777" w:rsidR="00DC38AA" w:rsidRDefault="00DC38AA" w:rsidP="00DC38AA">
      <w:pPr>
        <w:pStyle w:val="ListParagraph"/>
        <w:numPr>
          <w:ilvl w:val="0"/>
          <w:numId w:val="5"/>
        </w:numPr>
        <w:jc w:val="both"/>
      </w:pPr>
      <w:r w:rsidRPr="00DC38AA">
        <w:t>Issuance of Registration-cum-Membership Certificate (RCMC) to eligible exporters through the DGFT e-RCMC portal.</w:t>
      </w:r>
    </w:p>
    <w:p w14:paraId="0239BD90" w14:textId="77777777" w:rsidR="00DC38AA" w:rsidRDefault="00DC38AA" w:rsidP="00DC38AA">
      <w:pPr>
        <w:pStyle w:val="ListParagraph"/>
        <w:numPr>
          <w:ilvl w:val="0"/>
          <w:numId w:val="5"/>
        </w:numPr>
        <w:jc w:val="both"/>
      </w:pPr>
      <w:r w:rsidRPr="00DC38AA">
        <w:t>Trade intelligence, market research, and dissemination of information on global market trends and export opportunities.</w:t>
      </w:r>
    </w:p>
    <w:p w14:paraId="158738B8" w14:textId="77777777" w:rsidR="00DC38AA" w:rsidRDefault="00DC38AA" w:rsidP="00DC38AA">
      <w:pPr>
        <w:pStyle w:val="ListParagraph"/>
        <w:numPr>
          <w:ilvl w:val="0"/>
          <w:numId w:val="5"/>
        </w:numPr>
        <w:jc w:val="both"/>
      </w:pPr>
      <w:r w:rsidRPr="00DC38AA">
        <w:t>Facilitation of participation in international trade fairs, exhibitions, buyer-seller meets, B2B meetings, and overseas trade delegations.</w:t>
      </w:r>
    </w:p>
    <w:p w14:paraId="500FB0AB" w14:textId="77777777" w:rsidR="00DC38AA" w:rsidRDefault="00DC38AA" w:rsidP="00DC38AA">
      <w:pPr>
        <w:pStyle w:val="ListParagraph"/>
        <w:numPr>
          <w:ilvl w:val="0"/>
          <w:numId w:val="5"/>
        </w:numPr>
        <w:jc w:val="both"/>
      </w:pPr>
      <w:r w:rsidRPr="00DC38AA">
        <w:t xml:space="preserve">Policy advocacy with the Government of India and representation of industry concerns before agencies such as the Department of Commerce, DGFT, </w:t>
      </w:r>
      <w:proofErr w:type="spellStart"/>
      <w:r w:rsidRPr="00DC38AA">
        <w:t>MeitY</w:t>
      </w:r>
      <w:proofErr w:type="spellEnd"/>
      <w:r w:rsidRPr="00DC38AA">
        <w:t>, RBI, CBIC, and Indian Missions abroad.</w:t>
      </w:r>
    </w:p>
    <w:p w14:paraId="67C65CAE" w14:textId="77777777" w:rsidR="00DC38AA" w:rsidRDefault="00DC38AA" w:rsidP="00DC38AA">
      <w:pPr>
        <w:pStyle w:val="ListParagraph"/>
        <w:numPr>
          <w:ilvl w:val="0"/>
          <w:numId w:val="5"/>
        </w:numPr>
        <w:jc w:val="both"/>
      </w:pPr>
      <w:r w:rsidRPr="00DC38AA">
        <w:t>Capacity-building programmes, seminars, webinars, and training on export procedures, regulatory compliance, and international business practices.</w:t>
      </w:r>
    </w:p>
    <w:p w14:paraId="55969DDC" w14:textId="77777777" w:rsidR="00DC38AA" w:rsidRDefault="00DC38AA" w:rsidP="00DC38AA">
      <w:pPr>
        <w:pStyle w:val="ListParagraph"/>
        <w:numPr>
          <w:ilvl w:val="0"/>
          <w:numId w:val="5"/>
        </w:numPr>
        <w:jc w:val="both"/>
      </w:pPr>
      <w:r w:rsidRPr="00DC38AA">
        <w:t>Guidance on export promotion schemes, incentives, and market access initiatives of the Government of India.</w:t>
      </w:r>
    </w:p>
    <w:p w14:paraId="0E9B75BF" w14:textId="4A19A9DF" w:rsidR="00DC38AA" w:rsidRDefault="00DC38AA" w:rsidP="00DC38AA">
      <w:pPr>
        <w:pStyle w:val="ListParagraph"/>
        <w:numPr>
          <w:ilvl w:val="0"/>
          <w:numId w:val="5"/>
        </w:numPr>
        <w:jc w:val="both"/>
      </w:pPr>
      <w:r w:rsidRPr="00DC38AA">
        <w:t>Visa recommendation letters and networking opportunities with global buyers, technology companies, and international industry stakeholders.</w:t>
      </w:r>
    </w:p>
    <w:p w14:paraId="5429AC88" w14:textId="77777777" w:rsidR="00DC38AA" w:rsidRPr="00256616" w:rsidRDefault="00DC38AA" w:rsidP="00DC38AA">
      <w:pPr>
        <w:pStyle w:val="ListParagraph"/>
        <w:jc w:val="both"/>
      </w:pPr>
    </w:p>
    <w:p w14:paraId="7D00D3A2" w14:textId="77777777" w:rsidR="00DC38AA" w:rsidRPr="00256616" w:rsidRDefault="00DC38AA" w:rsidP="00DC38AA">
      <w:pPr>
        <w:pStyle w:val="ListParagraph"/>
        <w:numPr>
          <w:ilvl w:val="0"/>
          <w:numId w:val="2"/>
        </w:numPr>
        <w:shd w:val="clear" w:color="auto" w:fill="D9F2D0" w:themeFill="accent6" w:themeFillTint="33"/>
        <w:jc w:val="both"/>
        <w:rPr>
          <w:b/>
          <w:bCs/>
        </w:rPr>
      </w:pPr>
      <w:r w:rsidRPr="00256616">
        <w:rPr>
          <w:b/>
          <w:bCs/>
        </w:rPr>
        <w:t>Contact Details</w:t>
      </w:r>
    </w:p>
    <w:p w14:paraId="23C3F759" w14:textId="77777777" w:rsidR="00DC38AA" w:rsidRDefault="00DC38AA" w:rsidP="00DC38AA">
      <w:r w:rsidRPr="00256616">
        <w:rPr>
          <w:b/>
          <w:bCs/>
        </w:rPr>
        <w:t>Head Office:</w:t>
      </w:r>
    </w:p>
    <w:p w14:paraId="2FF4D0CC" w14:textId="4D5D4734" w:rsidR="00DC38AA" w:rsidRPr="00256616" w:rsidRDefault="00DC38AA" w:rsidP="00DC38AA">
      <w:r w:rsidRPr="00DC38AA">
        <w:rPr>
          <w:b/>
          <w:bCs/>
        </w:rPr>
        <w:t>Export Promotion Council for Mobile and Electronic Devices (MEDEPC)</w:t>
      </w:r>
      <w:r w:rsidRPr="00DC38AA">
        <w:rPr>
          <w:b/>
          <w:bCs/>
        </w:rPr>
        <w:br/>
      </w:r>
      <w:r w:rsidRPr="00DC38AA">
        <w:t>606, 6th Floor, Le Meridien Commercial Tower,</w:t>
      </w:r>
      <w:r w:rsidRPr="00DC38AA">
        <w:br/>
        <w:t>18 Windsor Place, Raisina Road,</w:t>
      </w:r>
      <w:r w:rsidRPr="00DC38AA">
        <w:br/>
        <w:t>New Delhi – 110001, India.</w:t>
      </w:r>
    </w:p>
    <w:p w14:paraId="5DFAF62D" w14:textId="6A7FA8DA" w:rsidR="00DC38AA" w:rsidRPr="00256616" w:rsidRDefault="00DC38AA" w:rsidP="00DC38AA">
      <w:pPr>
        <w:numPr>
          <w:ilvl w:val="0"/>
          <w:numId w:val="1"/>
        </w:numPr>
        <w:spacing w:after="0"/>
      </w:pPr>
      <w:r>
        <w:rPr>
          <w:b/>
          <w:bCs/>
        </w:rPr>
        <w:t xml:space="preserve">Contact person: </w:t>
      </w:r>
      <w:r w:rsidRPr="00DC38AA">
        <w:t>Col. Anurag Awasthi (Retd.), Executive Director &amp; Principal Advisor</w:t>
      </w:r>
    </w:p>
    <w:p w14:paraId="7FC314E7" w14:textId="0B7A6DF9" w:rsidR="00DC38AA" w:rsidRPr="00256616" w:rsidRDefault="00DC38AA" w:rsidP="00DC38AA">
      <w:pPr>
        <w:numPr>
          <w:ilvl w:val="0"/>
          <w:numId w:val="1"/>
        </w:numPr>
        <w:spacing w:after="0"/>
      </w:pPr>
      <w:r w:rsidRPr="00256616">
        <w:rPr>
          <w:b/>
          <w:bCs/>
        </w:rPr>
        <w:t>Email:</w:t>
      </w:r>
      <w:r w:rsidRPr="00256616">
        <w:t xml:space="preserve"> </w:t>
      </w:r>
      <w:r w:rsidRPr="00DC38AA">
        <w:t>medepc@medepc.org</w:t>
      </w:r>
    </w:p>
    <w:p w14:paraId="126C9BA4" w14:textId="529FB732" w:rsidR="00DF1A2E" w:rsidRDefault="00DC38AA" w:rsidP="00DC38AA">
      <w:pPr>
        <w:numPr>
          <w:ilvl w:val="0"/>
          <w:numId w:val="1"/>
        </w:numPr>
        <w:spacing w:after="0"/>
      </w:pPr>
      <w:r w:rsidRPr="00DC38AA">
        <w:rPr>
          <w:b/>
          <w:bCs/>
        </w:rPr>
        <w:t>Phone:</w:t>
      </w:r>
      <w:r w:rsidRPr="00256616">
        <w:t xml:space="preserve"> </w:t>
      </w:r>
      <w:r w:rsidRPr="00DC38AA">
        <w:t>+91 11 4934 9999</w:t>
      </w:r>
    </w:p>
    <w:sectPr w:rsidR="00DF1A2E" w:rsidSect="00DC38A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A94"/>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F47135"/>
    <w:multiLevelType w:val="hybridMultilevel"/>
    <w:tmpl w:val="5442BC20"/>
    <w:lvl w:ilvl="0" w:tplc="2D6CE59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AA46BE1"/>
    <w:multiLevelType w:val="hybridMultilevel"/>
    <w:tmpl w:val="EC18169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6B0023E"/>
    <w:multiLevelType w:val="multilevel"/>
    <w:tmpl w:val="5870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A2CB8"/>
    <w:multiLevelType w:val="hybridMultilevel"/>
    <w:tmpl w:val="A70E3E0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10630BC"/>
    <w:multiLevelType w:val="hybridMultilevel"/>
    <w:tmpl w:val="D4C41BEA"/>
    <w:lvl w:ilvl="0" w:tplc="AA88B5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11875305">
    <w:abstractNumId w:val="3"/>
  </w:num>
  <w:num w:numId="2" w16cid:durableId="1224369497">
    <w:abstractNumId w:val="0"/>
  </w:num>
  <w:num w:numId="3" w16cid:durableId="1845777712">
    <w:abstractNumId w:val="4"/>
  </w:num>
  <w:num w:numId="4" w16cid:durableId="2136824202">
    <w:abstractNumId w:val="5"/>
  </w:num>
  <w:num w:numId="5" w16cid:durableId="2070375342">
    <w:abstractNumId w:val="2"/>
  </w:num>
  <w:num w:numId="6" w16cid:durableId="328410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AA"/>
    <w:rsid w:val="00290353"/>
    <w:rsid w:val="005A3098"/>
    <w:rsid w:val="00895633"/>
    <w:rsid w:val="00BD48F4"/>
    <w:rsid w:val="00DC38AA"/>
    <w:rsid w:val="00DF1A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8F25"/>
  <w15:chartTrackingRefBased/>
  <w15:docId w15:val="{B90E2969-3650-412C-9093-ED05FFA2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8AA"/>
    <w:rPr>
      <w:rFonts w:asciiTheme="minorHAnsi" w:hAnsiTheme="minorHAnsi"/>
      <w:sz w:val="24"/>
      <w:szCs w:val="21"/>
      <w:lang w:bidi="hi-IN"/>
    </w:rPr>
  </w:style>
  <w:style w:type="paragraph" w:styleId="Heading1">
    <w:name w:val="heading 1"/>
    <w:basedOn w:val="Normal"/>
    <w:next w:val="Normal"/>
    <w:link w:val="Heading1Char"/>
    <w:uiPriority w:val="9"/>
    <w:qFormat/>
    <w:rsid w:val="00DC3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8A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8A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38A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38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38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38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38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3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8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38AA"/>
    <w:pPr>
      <w:spacing w:before="160"/>
      <w:jc w:val="center"/>
    </w:pPr>
    <w:rPr>
      <w:i/>
      <w:iCs/>
      <w:color w:val="404040" w:themeColor="text1" w:themeTint="BF"/>
    </w:rPr>
  </w:style>
  <w:style w:type="character" w:customStyle="1" w:styleId="QuoteChar">
    <w:name w:val="Quote Char"/>
    <w:basedOn w:val="DefaultParagraphFont"/>
    <w:link w:val="Quote"/>
    <w:uiPriority w:val="29"/>
    <w:rsid w:val="00DC38AA"/>
    <w:rPr>
      <w:i/>
      <w:iCs/>
      <w:color w:val="404040" w:themeColor="text1" w:themeTint="BF"/>
    </w:rPr>
  </w:style>
  <w:style w:type="paragraph" w:styleId="ListParagraph">
    <w:name w:val="List Paragraph"/>
    <w:basedOn w:val="Normal"/>
    <w:uiPriority w:val="34"/>
    <w:qFormat/>
    <w:rsid w:val="00DC38AA"/>
    <w:pPr>
      <w:ind w:left="720"/>
      <w:contextualSpacing/>
    </w:pPr>
  </w:style>
  <w:style w:type="character" w:styleId="IntenseEmphasis">
    <w:name w:val="Intense Emphasis"/>
    <w:basedOn w:val="DefaultParagraphFont"/>
    <w:uiPriority w:val="21"/>
    <w:qFormat/>
    <w:rsid w:val="00DC38AA"/>
    <w:rPr>
      <w:i/>
      <w:iCs/>
      <w:color w:val="0F4761" w:themeColor="accent1" w:themeShade="BF"/>
    </w:rPr>
  </w:style>
  <w:style w:type="paragraph" w:styleId="IntenseQuote">
    <w:name w:val="Intense Quote"/>
    <w:basedOn w:val="Normal"/>
    <w:next w:val="Normal"/>
    <w:link w:val="IntenseQuoteChar"/>
    <w:uiPriority w:val="30"/>
    <w:qFormat/>
    <w:rsid w:val="00DC3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8AA"/>
    <w:rPr>
      <w:i/>
      <w:iCs/>
      <w:color w:val="0F4761" w:themeColor="accent1" w:themeShade="BF"/>
    </w:rPr>
  </w:style>
  <w:style w:type="character" w:styleId="IntenseReference">
    <w:name w:val="Intense Reference"/>
    <w:basedOn w:val="DefaultParagraphFont"/>
    <w:uiPriority w:val="32"/>
    <w:qFormat/>
    <w:rsid w:val="00DC38AA"/>
    <w:rPr>
      <w:b/>
      <w:bCs/>
      <w:smallCaps/>
      <w:color w:val="0F4761" w:themeColor="accent1" w:themeShade="BF"/>
      <w:spacing w:val="5"/>
    </w:rPr>
  </w:style>
  <w:style w:type="character" w:styleId="Hyperlink">
    <w:name w:val="Hyperlink"/>
    <w:basedOn w:val="DefaultParagraphFont"/>
    <w:uiPriority w:val="99"/>
    <w:unhideWhenUsed/>
    <w:rsid w:val="00DC38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Jamal, Wasif - Ext</cp:lastModifiedBy>
  <cp:revision>1</cp:revision>
  <dcterms:created xsi:type="dcterms:W3CDTF">2026-08-04T16:22:00Z</dcterms:created>
  <dcterms:modified xsi:type="dcterms:W3CDTF">2026-08-04T16:30:00Z</dcterms:modified>
</cp:coreProperties>
</file>