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1255B0" w14:textId="38C29F13" w:rsidR="00F352FE" w:rsidRDefault="00A43936" w:rsidP="00F352FE">
      <w:pPr>
        <w:shd w:val="clear" w:color="auto" w:fill="92D050"/>
        <w:spacing w:after="0"/>
        <w:jc w:val="center"/>
        <w:rPr>
          <w:b/>
          <w:bCs/>
        </w:rPr>
      </w:pPr>
      <w:r w:rsidRPr="00F352FE">
        <w:rPr>
          <w:b/>
          <w:bCs/>
        </w:rPr>
        <w:t>Tea Board of India</w:t>
      </w:r>
    </w:p>
    <w:p w14:paraId="0A9F1D27" w14:textId="34911ECE" w:rsidR="00F352FE" w:rsidRPr="000F7A1C" w:rsidRDefault="00F352FE" w:rsidP="00F352FE">
      <w:pPr>
        <w:shd w:val="clear" w:color="auto" w:fill="D9F2D0" w:themeFill="accent6" w:themeFillTint="33"/>
        <w:tabs>
          <w:tab w:val="left" w:pos="2260"/>
        </w:tabs>
        <w:rPr>
          <w:b/>
          <w:bCs/>
          <w:sz w:val="22"/>
          <w:szCs w:val="22"/>
        </w:rPr>
      </w:pPr>
      <w:r w:rsidRPr="000F7A1C">
        <w:rPr>
          <w:b/>
          <w:bCs/>
          <w:sz w:val="22"/>
          <w:szCs w:val="22"/>
        </w:rPr>
        <w:t>1. Introduction</w:t>
      </w:r>
    </w:p>
    <w:p w14:paraId="2272AE9E" w14:textId="5F0E3EA8" w:rsidR="00F352FE" w:rsidRPr="000F7A1C" w:rsidRDefault="007A18B3" w:rsidP="007A18B3">
      <w:pPr>
        <w:tabs>
          <w:tab w:val="left" w:pos="1410"/>
        </w:tabs>
        <w:jc w:val="both"/>
        <w:rPr>
          <w:sz w:val="22"/>
          <w:szCs w:val="22"/>
        </w:rPr>
      </w:pPr>
      <w:r w:rsidRPr="000F7A1C">
        <w:rPr>
          <w:sz w:val="22"/>
          <w:szCs w:val="22"/>
        </w:rPr>
        <w:t>The Tea Board of India is a statutory body established under the Tea Act, 1953, functioning under the Ministry of Commerce and Industry, Government of India. It is responsible for the development, promotion, quality assurance, research, and regulation of the Indian tea industry. The Board supports tea cultivation, manufacturing, exports, branding, and market development while promoting Indian tea globally.</w:t>
      </w:r>
    </w:p>
    <w:p w14:paraId="0988A2A1" w14:textId="7D236674" w:rsidR="007A18B3" w:rsidRPr="000F7A1C" w:rsidRDefault="007A18B3" w:rsidP="009870EF">
      <w:pPr>
        <w:shd w:val="clear" w:color="auto" w:fill="D9F2D0" w:themeFill="accent6" w:themeFillTint="33"/>
        <w:tabs>
          <w:tab w:val="left" w:pos="1410"/>
        </w:tabs>
        <w:jc w:val="both"/>
        <w:rPr>
          <w:b/>
          <w:bCs/>
          <w:sz w:val="22"/>
          <w:szCs w:val="22"/>
        </w:rPr>
      </w:pPr>
      <w:r w:rsidRPr="000F7A1C">
        <w:rPr>
          <w:b/>
          <w:bCs/>
          <w:sz w:val="22"/>
          <w:szCs w:val="22"/>
        </w:rPr>
        <w:t>2. Products Covered</w:t>
      </w:r>
    </w:p>
    <w:p w14:paraId="0E7E8A2C" w14:textId="77777777" w:rsidR="007A18B3" w:rsidRPr="000F7A1C" w:rsidRDefault="007A18B3" w:rsidP="009870EF">
      <w:pPr>
        <w:tabs>
          <w:tab w:val="left" w:pos="1410"/>
        </w:tabs>
        <w:spacing w:after="0"/>
        <w:jc w:val="both"/>
        <w:rPr>
          <w:sz w:val="22"/>
          <w:szCs w:val="22"/>
        </w:rPr>
      </w:pPr>
      <w:r w:rsidRPr="000F7A1C">
        <w:rPr>
          <w:sz w:val="22"/>
          <w:szCs w:val="22"/>
        </w:rPr>
        <w:t>The Tea Board covers all major varieties of tea produced in India, including:</w:t>
      </w:r>
    </w:p>
    <w:p w14:paraId="278784C4" w14:textId="77777777" w:rsidR="007A18B3" w:rsidRPr="000F7A1C" w:rsidRDefault="007A18B3" w:rsidP="009870EF">
      <w:pPr>
        <w:numPr>
          <w:ilvl w:val="0"/>
          <w:numId w:val="2"/>
        </w:numPr>
        <w:tabs>
          <w:tab w:val="left" w:pos="1410"/>
        </w:tabs>
        <w:spacing w:after="0"/>
        <w:jc w:val="both"/>
        <w:rPr>
          <w:sz w:val="22"/>
          <w:szCs w:val="22"/>
        </w:rPr>
      </w:pPr>
      <w:r w:rsidRPr="000F7A1C">
        <w:rPr>
          <w:sz w:val="22"/>
          <w:szCs w:val="22"/>
        </w:rPr>
        <w:t xml:space="preserve">Black Tea </w:t>
      </w:r>
    </w:p>
    <w:p w14:paraId="14FD1152" w14:textId="77777777" w:rsidR="007A18B3" w:rsidRPr="000F7A1C" w:rsidRDefault="007A18B3" w:rsidP="009870EF">
      <w:pPr>
        <w:numPr>
          <w:ilvl w:val="0"/>
          <w:numId w:val="2"/>
        </w:numPr>
        <w:tabs>
          <w:tab w:val="left" w:pos="1410"/>
        </w:tabs>
        <w:spacing w:after="0"/>
        <w:jc w:val="both"/>
        <w:rPr>
          <w:sz w:val="22"/>
          <w:szCs w:val="22"/>
        </w:rPr>
      </w:pPr>
      <w:r w:rsidRPr="000F7A1C">
        <w:rPr>
          <w:sz w:val="22"/>
          <w:szCs w:val="22"/>
        </w:rPr>
        <w:t xml:space="preserve">Green Tea </w:t>
      </w:r>
    </w:p>
    <w:p w14:paraId="4B8E4085" w14:textId="77777777" w:rsidR="007A18B3" w:rsidRPr="000F7A1C" w:rsidRDefault="007A18B3" w:rsidP="009870EF">
      <w:pPr>
        <w:numPr>
          <w:ilvl w:val="0"/>
          <w:numId w:val="2"/>
        </w:numPr>
        <w:tabs>
          <w:tab w:val="left" w:pos="1410"/>
        </w:tabs>
        <w:spacing w:after="0"/>
        <w:jc w:val="both"/>
        <w:rPr>
          <w:sz w:val="22"/>
          <w:szCs w:val="22"/>
        </w:rPr>
      </w:pPr>
      <w:r w:rsidRPr="000F7A1C">
        <w:rPr>
          <w:sz w:val="22"/>
          <w:szCs w:val="22"/>
        </w:rPr>
        <w:t xml:space="preserve">Orthodox Tea </w:t>
      </w:r>
    </w:p>
    <w:p w14:paraId="2B4DFDF7" w14:textId="77777777" w:rsidR="007A18B3" w:rsidRPr="000F7A1C" w:rsidRDefault="007A18B3" w:rsidP="009870EF">
      <w:pPr>
        <w:numPr>
          <w:ilvl w:val="0"/>
          <w:numId w:val="2"/>
        </w:numPr>
        <w:tabs>
          <w:tab w:val="left" w:pos="1410"/>
        </w:tabs>
        <w:spacing w:after="0"/>
        <w:jc w:val="both"/>
        <w:rPr>
          <w:sz w:val="22"/>
          <w:szCs w:val="22"/>
        </w:rPr>
      </w:pPr>
      <w:r w:rsidRPr="000F7A1C">
        <w:rPr>
          <w:sz w:val="22"/>
          <w:szCs w:val="22"/>
        </w:rPr>
        <w:t xml:space="preserve">CTC (Crush, Tear, Curl) Tea </w:t>
      </w:r>
    </w:p>
    <w:p w14:paraId="6A14C9CA" w14:textId="77777777" w:rsidR="007A18B3" w:rsidRPr="000F7A1C" w:rsidRDefault="007A18B3" w:rsidP="009870EF">
      <w:pPr>
        <w:numPr>
          <w:ilvl w:val="0"/>
          <w:numId w:val="2"/>
        </w:numPr>
        <w:tabs>
          <w:tab w:val="left" w:pos="1410"/>
        </w:tabs>
        <w:spacing w:after="0"/>
        <w:jc w:val="both"/>
        <w:rPr>
          <w:sz w:val="22"/>
          <w:szCs w:val="22"/>
        </w:rPr>
      </w:pPr>
      <w:r w:rsidRPr="000F7A1C">
        <w:rPr>
          <w:sz w:val="22"/>
          <w:szCs w:val="22"/>
        </w:rPr>
        <w:t xml:space="preserve">White Tea </w:t>
      </w:r>
    </w:p>
    <w:p w14:paraId="3A8E3B27" w14:textId="77777777" w:rsidR="007A18B3" w:rsidRPr="000F7A1C" w:rsidRDefault="007A18B3" w:rsidP="009870EF">
      <w:pPr>
        <w:numPr>
          <w:ilvl w:val="0"/>
          <w:numId w:val="2"/>
        </w:numPr>
        <w:tabs>
          <w:tab w:val="left" w:pos="1410"/>
        </w:tabs>
        <w:spacing w:after="0"/>
        <w:jc w:val="both"/>
        <w:rPr>
          <w:sz w:val="22"/>
          <w:szCs w:val="22"/>
        </w:rPr>
      </w:pPr>
      <w:r w:rsidRPr="000F7A1C">
        <w:rPr>
          <w:sz w:val="22"/>
          <w:szCs w:val="22"/>
        </w:rPr>
        <w:t xml:space="preserve">Oolong Tea </w:t>
      </w:r>
    </w:p>
    <w:p w14:paraId="7D8008CD" w14:textId="77777777" w:rsidR="007A18B3" w:rsidRPr="000F7A1C" w:rsidRDefault="007A18B3" w:rsidP="009870EF">
      <w:pPr>
        <w:numPr>
          <w:ilvl w:val="0"/>
          <w:numId w:val="2"/>
        </w:numPr>
        <w:tabs>
          <w:tab w:val="left" w:pos="1410"/>
        </w:tabs>
        <w:spacing w:after="0"/>
        <w:jc w:val="both"/>
        <w:rPr>
          <w:sz w:val="22"/>
          <w:szCs w:val="22"/>
        </w:rPr>
      </w:pPr>
      <w:r w:rsidRPr="000F7A1C">
        <w:rPr>
          <w:sz w:val="22"/>
          <w:szCs w:val="22"/>
        </w:rPr>
        <w:t xml:space="preserve">Specialty and Organic Tea </w:t>
      </w:r>
    </w:p>
    <w:p w14:paraId="33DEA52C" w14:textId="4F5DB894" w:rsidR="007A18B3" w:rsidRPr="000F7A1C" w:rsidRDefault="007A18B3" w:rsidP="009870EF">
      <w:pPr>
        <w:numPr>
          <w:ilvl w:val="0"/>
          <w:numId w:val="2"/>
        </w:numPr>
        <w:tabs>
          <w:tab w:val="left" w:pos="1410"/>
        </w:tabs>
        <w:spacing w:after="0"/>
        <w:jc w:val="both"/>
        <w:rPr>
          <w:sz w:val="22"/>
          <w:szCs w:val="22"/>
        </w:rPr>
      </w:pPr>
      <w:r w:rsidRPr="000F7A1C">
        <w:rPr>
          <w:sz w:val="22"/>
          <w:szCs w:val="22"/>
        </w:rPr>
        <w:t xml:space="preserve">Geographical Indication (GI) </w:t>
      </w:r>
      <w:proofErr w:type="spellStart"/>
      <w:r w:rsidR="009870EF" w:rsidRPr="000F7A1C">
        <w:rPr>
          <w:sz w:val="22"/>
          <w:szCs w:val="22"/>
        </w:rPr>
        <w:t>Tagged</w:t>
      </w:r>
      <w:r w:rsidRPr="000F7A1C">
        <w:rPr>
          <w:sz w:val="22"/>
          <w:szCs w:val="22"/>
        </w:rPr>
        <w:t>Teas</w:t>
      </w:r>
      <w:proofErr w:type="spellEnd"/>
      <w:r w:rsidRPr="000F7A1C">
        <w:rPr>
          <w:sz w:val="22"/>
          <w:szCs w:val="22"/>
        </w:rPr>
        <w:t xml:space="preserve"> such as: </w:t>
      </w:r>
      <w:r w:rsidR="009870EF" w:rsidRPr="000F7A1C">
        <w:rPr>
          <w:sz w:val="22"/>
          <w:szCs w:val="22"/>
        </w:rPr>
        <w:t xml:space="preserve">Darjeeling Tea, Assam Tea, </w:t>
      </w:r>
      <w:proofErr w:type="spellStart"/>
      <w:r w:rsidR="009870EF" w:rsidRPr="000F7A1C">
        <w:rPr>
          <w:sz w:val="22"/>
          <w:szCs w:val="22"/>
        </w:rPr>
        <w:t>Nilgiri</w:t>
      </w:r>
      <w:proofErr w:type="spellEnd"/>
      <w:r w:rsidR="009870EF" w:rsidRPr="000F7A1C">
        <w:rPr>
          <w:sz w:val="22"/>
          <w:szCs w:val="22"/>
        </w:rPr>
        <w:t xml:space="preserve"> Tea, Kangra Tea</w:t>
      </w:r>
    </w:p>
    <w:p w14:paraId="739DBF2A" w14:textId="623389DB" w:rsidR="007A18B3" w:rsidRPr="000F7A1C" w:rsidRDefault="009870EF" w:rsidP="009870EF">
      <w:pPr>
        <w:shd w:val="clear" w:color="auto" w:fill="D9F2D0" w:themeFill="accent6" w:themeFillTint="33"/>
        <w:tabs>
          <w:tab w:val="left" w:pos="1410"/>
        </w:tabs>
        <w:spacing w:before="240"/>
        <w:jc w:val="both"/>
        <w:rPr>
          <w:b/>
          <w:bCs/>
          <w:sz w:val="22"/>
          <w:szCs w:val="22"/>
        </w:rPr>
      </w:pPr>
      <w:r w:rsidRPr="000F7A1C">
        <w:rPr>
          <w:b/>
          <w:bCs/>
          <w:sz w:val="22"/>
          <w:szCs w:val="22"/>
        </w:rPr>
        <w:t>3. Certifications Provided</w:t>
      </w:r>
    </w:p>
    <w:p w14:paraId="2895049E" w14:textId="77777777" w:rsidR="009870EF" w:rsidRPr="000F7A1C" w:rsidRDefault="009870EF" w:rsidP="009870EF">
      <w:pPr>
        <w:tabs>
          <w:tab w:val="left" w:pos="1410"/>
        </w:tabs>
        <w:jc w:val="both"/>
        <w:rPr>
          <w:sz w:val="22"/>
          <w:szCs w:val="22"/>
        </w:rPr>
      </w:pPr>
      <w:r w:rsidRPr="000F7A1C">
        <w:rPr>
          <w:sz w:val="22"/>
          <w:szCs w:val="22"/>
        </w:rPr>
        <w:t>The Tea Board administers and facilitates several certifications and registrations, including:</w:t>
      </w:r>
    </w:p>
    <w:p w14:paraId="77DEE4FB" w14:textId="77777777" w:rsidR="009870EF" w:rsidRPr="000F7A1C" w:rsidRDefault="009870EF" w:rsidP="009870EF">
      <w:pPr>
        <w:numPr>
          <w:ilvl w:val="0"/>
          <w:numId w:val="4"/>
        </w:numPr>
        <w:tabs>
          <w:tab w:val="left" w:pos="1410"/>
        </w:tabs>
        <w:spacing w:line="240" w:lineRule="auto"/>
        <w:jc w:val="both"/>
        <w:rPr>
          <w:sz w:val="22"/>
          <w:szCs w:val="22"/>
        </w:rPr>
      </w:pPr>
      <w:r w:rsidRPr="000F7A1C">
        <w:rPr>
          <w:sz w:val="22"/>
          <w:szCs w:val="22"/>
        </w:rPr>
        <w:t xml:space="preserve">Certificate of Origin (CoO) for tea exports under applicable trade agreements. </w:t>
      </w:r>
    </w:p>
    <w:p w14:paraId="3D036B3E" w14:textId="77777777" w:rsidR="009870EF" w:rsidRPr="000F7A1C" w:rsidRDefault="009870EF" w:rsidP="009870EF">
      <w:pPr>
        <w:numPr>
          <w:ilvl w:val="0"/>
          <w:numId w:val="4"/>
        </w:numPr>
        <w:tabs>
          <w:tab w:val="left" w:pos="1410"/>
        </w:tabs>
        <w:spacing w:line="240" w:lineRule="auto"/>
        <w:jc w:val="both"/>
        <w:rPr>
          <w:sz w:val="22"/>
          <w:szCs w:val="22"/>
        </w:rPr>
      </w:pPr>
      <w:r w:rsidRPr="000F7A1C">
        <w:rPr>
          <w:sz w:val="22"/>
          <w:szCs w:val="22"/>
        </w:rPr>
        <w:t xml:space="preserve">Registration-cum-Membership Certificate (RCMC) for exporters. </w:t>
      </w:r>
    </w:p>
    <w:p w14:paraId="4735FF51" w14:textId="77777777" w:rsidR="009870EF" w:rsidRPr="000F7A1C" w:rsidRDefault="009870EF" w:rsidP="009870EF">
      <w:pPr>
        <w:numPr>
          <w:ilvl w:val="0"/>
          <w:numId w:val="4"/>
        </w:numPr>
        <w:tabs>
          <w:tab w:val="left" w:pos="1410"/>
        </w:tabs>
        <w:spacing w:line="240" w:lineRule="auto"/>
        <w:jc w:val="both"/>
        <w:rPr>
          <w:sz w:val="22"/>
          <w:szCs w:val="22"/>
        </w:rPr>
      </w:pPr>
      <w:r w:rsidRPr="000F7A1C">
        <w:rPr>
          <w:sz w:val="22"/>
          <w:szCs w:val="22"/>
        </w:rPr>
        <w:t xml:space="preserve">Authentication and Certification of Darjeeling Tea under the GI and Logo Protection System. </w:t>
      </w:r>
    </w:p>
    <w:p w14:paraId="7D909F70" w14:textId="77777777" w:rsidR="009870EF" w:rsidRPr="000F7A1C" w:rsidRDefault="009870EF" w:rsidP="009870EF">
      <w:pPr>
        <w:numPr>
          <w:ilvl w:val="0"/>
          <w:numId w:val="4"/>
        </w:numPr>
        <w:tabs>
          <w:tab w:val="left" w:pos="1410"/>
        </w:tabs>
        <w:spacing w:line="240" w:lineRule="auto"/>
        <w:jc w:val="both"/>
        <w:rPr>
          <w:sz w:val="22"/>
          <w:szCs w:val="22"/>
        </w:rPr>
      </w:pPr>
      <w:r w:rsidRPr="000F7A1C">
        <w:rPr>
          <w:sz w:val="22"/>
          <w:szCs w:val="22"/>
        </w:rPr>
        <w:t xml:space="preserve">Tea Waste Licence (where applicable). </w:t>
      </w:r>
    </w:p>
    <w:p w14:paraId="304183CD" w14:textId="77777777" w:rsidR="009870EF" w:rsidRPr="000F7A1C" w:rsidRDefault="009870EF" w:rsidP="009870EF">
      <w:pPr>
        <w:numPr>
          <w:ilvl w:val="0"/>
          <w:numId w:val="4"/>
        </w:numPr>
        <w:tabs>
          <w:tab w:val="left" w:pos="1410"/>
        </w:tabs>
        <w:spacing w:line="240" w:lineRule="auto"/>
        <w:jc w:val="both"/>
        <w:rPr>
          <w:sz w:val="22"/>
          <w:szCs w:val="22"/>
        </w:rPr>
      </w:pPr>
      <w:r w:rsidRPr="000F7A1C">
        <w:rPr>
          <w:sz w:val="22"/>
          <w:szCs w:val="22"/>
        </w:rPr>
        <w:t xml:space="preserve">Factory Registration and Licensing under the Tea Act and related regulations. </w:t>
      </w:r>
    </w:p>
    <w:p w14:paraId="5C6A098A" w14:textId="77777777" w:rsidR="009870EF" w:rsidRDefault="009870EF" w:rsidP="009870EF">
      <w:pPr>
        <w:numPr>
          <w:ilvl w:val="0"/>
          <w:numId w:val="4"/>
        </w:numPr>
        <w:tabs>
          <w:tab w:val="left" w:pos="1410"/>
        </w:tabs>
        <w:spacing w:line="240" w:lineRule="auto"/>
        <w:jc w:val="both"/>
        <w:rPr>
          <w:sz w:val="22"/>
          <w:szCs w:val="22"/>
        </w:rPr>
      </w:pPr>
      <w:r w:rsidRPr="000F7A1C">
        <w:rPr>
          <w:sz w:val="22"/>
          <w:szCs w:val="22"/>
        </w:rPr>
        <w:t>Quality monitoring and compliance certifications for export consignments in accordance with importing country requirements</w:t>
      </w:r>
    </w:p>
    <w:p w14:paraId="27C6B0C1" w14:textId="77777777" w:rsidR="000F7A1C" w:rsidRPr="000F7A1C" w:rsidRDefault="000F7A1C" w:rsidP="000F7A1C">
      <w:pPr>
        <w:tabs>
          <w:tab w:val="left" w:pos="1410"/>
        </w:tabs>
        <w:spacing w:line="240" w:lineRule="auto"/>
        <w:ind w:left="720"/>
        <w:jc w:val="both"/>
        <w:rPr>
          <w:sz w:val="22"/>
          <w:szCs w:val="22"/>
        </w:rPr>
      </w:pPr>
    </w:p>
    <w:p w14:paraId="22CB7CFF" w14:textId="2358E26B" w:rsidR="009870EF" w:rsidRPr="000F7A1C" w:rsidRDefault="009870EF" w:rsidP="009870EF">
      <w:pPr>
        <w:shd w:val="clear" w:color="auto" w:fill="D9F2D0" w:themeFill="accent6" w:themeFillTint="33"/>
        <w:tabs>
          <w:tab w:val="left" w:pos="1410"/>
        </w:tabs>
        <w:spacing w:line="240" w:lineRule="auto"/>
        <w:jc w:val="both"/>
        <w:rPr>
          <w:b/>
          <w:bCs/>
          <w:sz w:val="22"/>
          <w:szCs w:val="22"/>
        </w:rPr>
      </w:pPr>
      <w:r w:rsidRPr="000F7A1C">
        <w:rPr>
          <w:b/>
          <w:bCs/>
          <w:sz w:val="22"/>
          <w:szCs w:val="22"/>
        </w:rPr>
        <w:t>4. Contact Details</w:t>
      </w:r>
    </w:p>
    <w:p w14:paraId="24E96E98" w14:textId="51E4CA11" w:rsidR="009870EF" w:rsidRPr="000F7A1C" w:rsidRDefault="000F7A1C" w:rsidP="009870EF">
      <w:pPr>
        <w:tabs>
          <w:tab w:val="left" w:pos="1410"/>
        </w:tabs>
        <w:rPr>
          <w:sz w:val="22"/>
          <w:szCs w:val="22"/>
        </w:rPr>
      </w:pPr>
      <w:r w:rsidRPr="000F7A1C">
        <w:rPr>
          <w:b/>
          <w:bCs/>
          <w:sz w:val="22"/>
          <w:szCs w:val="22"/>
        </w:rPr>
        <w:t xml:space="preserve">Contact: </w:t>
      </w:r>
      <w:r w:rsidRPr="000F7A1C">
        <w:rPr>
          <w:sz w:val="22"/>
          <w:szCs w:val="22"/>
        </w:rPr>
        <w:t>Shri C. Murugan, IAS</w:t>
      </w:r>
      <w:r w:rsidRPr="000F7A1C">
        <w:rPr>
          <w:sz w:val="22"/>
          <w:szCs w:val="22"/>
        </w:rPr>
        <w:br/>
      </w:r>
      <w:r w:rsidRPr="000F7A1C">
        <w:rPr>
          <w:b/>
          <w:bCs/>
          <w:sz w:val="22"/>
          <w:szCs w:val="22"/>
        </w:rPr>
        <w:t>Designation:</w:t>
      </w:r>
      <w:r w:rsidRPr="000F7A1C">
        <w:rPr>
          <w:sz w:val="22"/>
          <w:szCs w:val="22"/>
        </w:rPr>
        <w:t xml:space="preserve"> Deputy Chairperson, Tea Board of India</w:t>
      </w:r>
      <w:r w:rsidRPr="000F7A1C">
        <w:rPr>
          <w:sz w:val="22"/>
          <w:szCs w:val="22"/>
        </w:rPr>
        <w:br/>
      </w:r>
      <w:r w:rsidRPr="000F7A1C">
        <w:rPr>
          <w:b/>
          <w:bCs/>
          <w:sz w:val="22"/>
          <w:szCs w:val="22"/>
        </w:rPr>
        <w:t>Telephone:</w:t>
      </w:r>
      <w:r w:rsidRPr="000F7A1C">
        <w:rPr>
          <w:sz w:val="22"/>
          <w:szCs w:val="22"/>
        </w:rPr>
        <w:t xml:space="preserve"> +91 33 2221 5717</w:t>
      </w:r>
      <w:r w:rsidRPr="000F7A1C">
        <w:rPr>
          <w:sz w:val="22"/>
          <w:szCs w:val="22"/>
        </w:rPr>
        <w:br/>
      </w:r>
      <w:r w:rsidRPr="000F7A1C">
        <w:rPr>
          <w:b/>
          <w:bCs/>
          <w:sz w:val="22"/>
          <w:szCs w:val="22"/>
        </w:rPr>
        <w:t>Email:</w:t>
      </w:r>
      <w:r w:rsidRPr="000F7A1C">
        <w:rPr>
          <w:sz w:val="22"/>
          <w:szCs w:val="22"/>
        </w:rPr>
        <w:t xml:space="preserve"> </w:t>
      </w:r>
      <w:r w:rsidRPr="000F7A1C">
        <w:rPr>
          <w:sz w:val="22"/>
          <w:szCs w:val="22"/>
        </w:rPr>
        <w:t>dychairman.tbi@gov.in</w:t>
      </w:r>
    </w:p>
    <w:p w14:paraId="54A41C97" w14:textId="6B0FB85A" w:rsidR="000F7A1C" w:rsidRPr="000F7A1C" w:rsidRDefault="000F7A1C" w:rsidP="000F7A1C">
      <w:pPr>
        <w:tabs>
          <w:tab w:val="left" w:pos="1410"/>
        </w:tabs>
        <w:jc w:val="center"/>
        <w:rPr>
          <w:sz w:val="22"/>
          <w:szCs w:val="22"/>
        </w:rPr>
      </w:pPr>
      <w:r w:rsidRPr="000F7A1C">
        <w:rPr>
          <w:sz w:val="22"/>
          <w:szCs w:val="22"/>
        </w:rPr>
        <w:t>******</w:t>
      </w:r>
    </w:p>
    <w:sectPr w:rsidR="000F7A1C" w:rsidRPr="000F7A1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Mangal">
    <w:panose1 w:val="00000400000000000000"/>
    <w:charset w:val="00"/>
    <w:family w:val="roman"/>
    <w:pitch w:val="variable"/>
    <w:sig w:usb0="00008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A76A9B"/>
    <w:multiLevelType w:val="hybridMultilevel"/>
    <w:tmpl w:val="3F609B04"/>
    <w:lvl w:ilvl="0" w:tplc="6732637E">
      <w:start w:val="2"/>
      <w:numFmt w:val="bullet"/>
      <w:lvlText w:val="-"/>
      <w:lvlJc w:val="left"/>
      <w:pPr>
        <w:ind w:left="720" w:hanging="360"/>
      </w:pPr>
      <w:rPr>
        <w:rFonts w:ascii="Aptos" w:eastAsiaTheme="minorHAnsi" w:hAnsi="Aptos" w:cstheme="minorBidi"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15:restartNumberingAfterBreak="0">
    <w:nsid w:val="40694176"/>
    <w:multiLevelType w:val="multilevel"/>
    <w:tmpl w:val="28384D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C007EA8"/>
    <w:multiLevelType w:val="multilevel"/>
    <w:tmpl w:val="87E02E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3D17949"/>
    <w:multiLevelType w:val="multilevel"/>
    <w:tmpl w:val="8DCC4D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44525124">
    <w:abstractNumId w:val="1"/>
  </w:num>
  <w:num w:numId="2" w16cid:durableId="1948734108">
    <w:abstractNumId w:val="3"/>
  </w:num>
  <w:num w:numId="3" w16cid:durableId="92670884">
    <w:abstractNumId w:val="0"/>
  </w:num>
  <w:num w:numId="4" w16cid:durableId="124892328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3936"/>
    <w:rsid w:val="000F7A1C"/>
    <w:rsid w:val="0041354E"/>
    <w:rsid w:val="007A18B3"/>
    <w:rsid w:val="009870EF"/>
    <w:rsid w:val="00A43936"/>
    <w:rsid w:val="00F352FE"/>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7144FB"/>
  <w15:chartTrackingRefBased/>
  <w15:docId w15:val="{2999E11E-5AE7-4A08-A5FC-B12E7581DF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1"/>
        <w:lang w:val="en-IN" w:eastAsia="en-US" w:bidi="hi-IN"/>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43936"/>
    <w:pPr>
      <w:keepNext/>
      <w:keepLines/>
      <w:spacing w:before="360" w:after="80"/>
      <w:outlineLvl w:val="0"/>
    </w:pPr>
    <w:rPr>
      <w:rFonts w:asciiTheme="majorHAnsi" w:eastAsiaTheme="majorEastAsia" w:hAnsiTheme="majorHAnsi" w:cstheme="majorBidi"/>
      <w:color w:val="0F4761" w:themeColor="accent1" w:themeShade="BF"/>
      <w:sz w:val="40"/>
      <w:szCs w:val="36"/>
    </w:rPr>
  </w:style>
  <w:style w:type="paragraph" w:styleId="Heading2">
    <w:name w:val="heading 2"/>
    <w:basedOn w:val="Normal"/>
    <w:next w:val="Normal"/>
    <w:link w:val="Heading2Char"/>
    <w:uiPriority w:val="9"/>
    <w:semiHidden/>
    <w:unhideWhenUsed/>
    <w:qFormat/>
    <w:rsid w:val="00A43936"/>
    <w:pPr>
      <w:keepNext/>
      <w:keepLines/>
      <w:spacing w:before="160" w:after="80"/>
      <w:outlineLvl w:val="1"/>
    </w:pPr>
    <w:rPr>
      <w:rFonts w:asciiTheme="majorHAnsi" w:eastAsiaTheme="majorEastAsia" w:hAnsiTheme="majorHAnsi" w:cstheme="majorBidi"/>
      <w:color w:val="0F4761" w:themeColor="accent1" w:themeShade="BF"/>
      <w:sz w:val="32"/>
      <w:szCs w:val="29"/>
    </w:rPr>
  </w:style>
  <w:style w:type="paragraph" w:styleId="Heading3">
    <w:name w:val="heading 3"/>
    <w:basedOn w:val="Normal"/>
    <w:next w:val="Normal"/>
    <w:link w:val="Heading3Char"/>
    <w:uiPriority w:val="9"/>
    <w:semiHidden/>
    <w:unhideWhenUsed/>
    <w:qFormat/>
    <w:rsid w:val="00A43936"/>
    <w:pPr>
      <w:keepNext/>
      <w:keepLines/>
      <w:spacing w:before="160" w:after="80"/>
      <w:outlineLvl w:val="2"/>
    </w:pPr>
    <w:rPr>
      <w:rFonts w:eastAsiaTheme="majorEastAsia" w:cstheme="majorBidi"/>
      <w:color w:val="0F4761" w:themeColor="accent1" w:themeShade="BF"/>
      <w:sz w:val="28"/>
      <w:szCs w:val="25"/>
    </w:rPr>
  </w:style>
  <w:style w:type="paragraph" w:styleId="Heading4">
    <w:name w:val="heading 4"/>
    <w:basedOn w:val="Normal"/>
    <w:next w:val="Normal"/>
    <w:link w:val="Heading4Char"/>
    <w:uiPriority w:val="9"/>
    <w:semiHidden/>
    <w:unhideWhenUsed/>
    <w:qFormat/>
    <w:rsid w:val="00A4393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4393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4393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4393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4393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4393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43936"/>
    <w:rPr>
      <w:rFonts w:asciiTheme="majorHAnsi" w:eastAsiaTheme="majorEastAsia" w:hAnsiTheme="majorHAnsi" w:cstheme="majorBidi"/>
      <w:color w:val="0F4761" w:themeColor="accent1" w:themeShade="BF"/>
      <w:sz w:val="40"/>
      <w:szCs w:val="36"/>
    </w:rPr>
  </w:style>
  <w:style w:type="character" w:customStyle="1" w:styleId="Heading2Char">
    <w:name w:val="Heading 2 Char"/>
    <w:basedOn w:val="DefaultParagraphFont"/>
    <w:link w:val="Heading2"/>
    <w:uiPriority w:val="9"/>
    <w:semiHidden/>
    <w:rsid w:val="00A43936"/>
    <w:rPr>
      <w:rFonts w:asciiTheme="majorHAnsi" w:eastAsiaTheme="majorEastAsia" w:hAnsiTheme="majorHAnsi" w:cstheme="majorBidi"/>
      <w:color w:val="0F4761" w:themeColor="accent1" w:themeShade="BF"/>
      <w:sz w:val="32"/>
      <w:szCs w:val="29"/>
    </w:rPr>
  </w:style>
  <w:style w:type="character" w:customStyle="1" w:styleId="Heading3Char">
    <w:name w:val="Heading 3 Char"/>
    <w:basedOn w:val="DefaultParagraphFont"/>
    <w:link w:val="Heading3"/>
    <w:uiPriority w:val="9"/>
    <w:semiHidden/>
    <w:rsid w:val="00A43936"/>
    <w:rPr>
      <w:rFonts w:eastAsiaTheme="majorEastAsia" w:cstheme="majorBidi"/>
      <w:color w:val="0F4761" w:themeColor="accent1" w:themeShade="BF"/>
      <w:sz w:val="28"/>
      <w:szCs w:val="25"/>
    </w:rPr>
  </w:style>
  <w:style w:type="character" w:customStyle="1" w:styleId="Heading4Char">
    <w:name w:val="Heading 4 Char"/>
    <w:basedOn w:val="DefaultParagraphFont"/>
    <w:link w:val="Heading4"/>
    <w:uiPriority w:val="9"/>
    <w:semiHidden/>
    <w:rsid w:val="00A4393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4393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4393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4393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4393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43936"/>
    <w:rPr>
      <w:rFonts w:eastAsiaTheme="majorEastAsia" w:cstheme="majorBidi"/>
      <w:color w:val="272727" w:themeColor="text1" w:themeTint="D8"/>
    </w:rPr>
  </w:style>
  <w:style w:type="paragraph" w:styleId="Title">
    <w:name w:val="Title"/>
    <w:basedOn w:val="Normal"/>
    <w:next w:val="Normal"/>
    <w:link w:val="TitleChar"/>
    <w:uiPriority w:val="10"/>
    <w:qFormat/>
    <w:rsid w:val="00A43936"/>
    <w:pPr>
      <w:spacing w:after="80" w:line="240" w:lineRule="auto"/>
      <w:contextualSpacing/>
    </w:pPr>
    <w:rPr>
      <w:rFonts w:asciiTheme="majorHAnsi" w:eastAsiaTheme="majorEastAsia" w:hAnsiTheme="majorHAnsi" w:cstheme="majorBidi"/>
      <w:spacing w:val="-10"/>
      <w:kern w:val="28"/>
      <w:sz w:val="56"/>
      <w:szCs w:val="50"/>
    </w:rPr>
  </w:style>
  <w:style w:type="character" w:customStyle="1" w:styleId="TitleChar">
    <w:name w:val="Title Char"/>
    <w:basedOn w:val="DefaultParagraphFont"/>
    <w:link w:val="Title"/>
    <w:uiPriority w:val="10"/>
    <w:rsid w:val="00A43936"/>
    <w:rPr>
      <w:rFonts w:asciiTheme="majorHAnsi" w:eastAsiaTheme="majorEastAsia" w:hAnsiTheme="majorHAnsi" w:cstheme="majorBidi"/>
      <w:spacing w:val="-10"/>
      <w:kern w:val="28"/>
      <w:sz w:val="56"/>
      <w:szCs w:val="50"/>
    </w:rPr>
  </w:style>
  <w:style w:type="paragraph" w:styleId="Subtitle">
    <w:name w:val="Subtitle"/>
    <w:basedOn w:val="Normal"/>
    <w:next w:val="Normal"/>
    <w:link w:val="SubtitleChar"/>
    <w:uiPriority w:val="11"/>
    <w:qFormat/>
    <w:rsid w:val="00A43936"/>
    <w:pPr>
      <w:numPr>
        <w:ilvl w:val="1"/>
      </w:numPr>
    </w:pPr>
    <w:rPr>
      <w:rFonts w:eastAsiaTheme="majorEastAsia" w:cstheme="majorBidi"/>
      <w:color w:val="595959" w:themeColor="text1" w:themeTint="A6"/>
      <w:spacing w:val="15"/>
      <w:sz w:val="28"/>
      <w:szCs w:val="25"/>
    </w:rPr>
  </w:style>
  <w:style w:type="character" w:customStyle="1" w:styleId="SubtitleChar">
    <w:name w:val="Subtitle Char"/>
    <w:basedOn w:val="DefaultParagraphFont"/>
    <w:link w:val="Subtitle"/>
    <w:uiPriority w:val="11"/>
    <w:rsid w:val="00A43936"/>
    <w:rPr>
      <w:rFonts w:eastAsiaTheme="majorEastAsia" w:cstheme="majorBidi"/>
      <w:color w:val="595959" w:themeColor="text1" w:themeTint="A6"/>
      <w:spacing w:val="15"/>
      <w:sz w:val="28"/>
      <w:szCs w:val="25"/>
    </w:rPr>
  </w:style>
  <w:style w:type="paragraph" w:styleId="Quote">
    <w:name w:val="Quote"/>
    <w:basedOn w:val="Normal"/>
    <w:next w:val="Normal"/>
    <w:link w:val="QuoteChar"/>
    <w:uiPriority w:val="29"/>
    <w:qFormat/>
    <w:rsid w:val="00A43936"/>
    <w:pPr>
      <w:spacing w:before="160"/>
      <w:jc w:val="center"/>
    </w:pPr>
    <w:rPr>
      <w:i/>
      <w:iCs/>
      <w:color w:val="404040" w:themeColor="text1" w:themeTint="BF"/>
    </w:rPr>
  </w:style>
  <w:style w:type="character" w:customStyle="1" w:styleId="QuoteChar">
    <w:name w:val="Quote Char"/>
    <w:basedOn w:val="DefaultParagraphFont"/>
    <w:link w:val="Quote"/>
    <w:uiPriority w:val="29"/>
    <w:rsid w:val="00A43936"/>
    <w:rPr>
      <w:i/>
      <w:iCs/>
      <w:color w:val="404040" w:themeColor="text1" w:themeTint="BF"/>
    </w:rPr>
  </w:style>
  <w:style w:type="paragraph" w:styleId="ListParagraph">
    <w:name w:val="List Paragraph"/>
    <w:basedOn w:val="Normal"/>
    <w:uiPriority w:val="34"/>
    <w:qFormat/>
    <w:rsid w:val="00A43936"/>
    <w:pPr>
      <w:ind w:left="720"/>
      <w:contextualSpacing/>
    </w:pPr>
  </w:style>
  <w:style w:type="character" w:styleId="IntenseEmphasis">
    <w:name w:val="Intense Emphasis"/>
    <w:basedOn w:val="DefaultParagraphFont"/>
    <w:uiPriority w:val="21"/>
    <w:qFormat/>
    <w:rsid w:val="00A43936"/>
    <w:rPr>
      <w:i/>
      <w:iCs/>
      <w:color w:val="0F4761" w:themeColor="accent1" w:themeShade="BF"/>
    </w:rPr>
  </w:style>
  <w:style w:type="paragraph" w:styleId="IntenseQuote">
    <w:name w:val="Intense Quote"/>
    <w:basedOn w:val="Normal"/>
    <w:next w:val="Normal"/>
    <w:link w:val="IntenseQuoteChar"/>
    <w:uiPriority w:val="30"/>
    <w:qFormat/>
    <w:rsid w:val="00A4393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43936"/>
    <w:rPr>
      <w:i/>
      <w:iCs/>
      <w:color w:val="0F4761" w:themeColor="accent1" w:themeShade="BF"/>
    </w:rPr>
  </w:style>
  <w:style w:type="character" w:styleId="IntenseReference">
    <w:name w:val="Intense Reference"/>
    <w:basedOn w:val="DefaultParagraphFont"/>
    <w:uiPriority w:val="32"/>
    <w:qFormat/>
    <w:rsid w:val="00A43936"/>
    <w:rPr>
      <w:b/>
      <w:bCs/>
      <w:smallCaps/>
      <w:color w:val="0F4761" w:themeColor="accent1" w:themeShade="BF"/>
      <w:spacing w:val="5"/>
    </w:rPr>
  </w:style>
  <w:style w:type="character" w:styleId="Hyperlink">
    <w:name w:val="Hyperlink"/>
    <w:basedOn w:val="DefaultParagraphFont"/>
    <w:uiPriority w:val="99"/>
    <w:unhideWhenUsed/>
    <w:rsid w:val="000F7A1C"/>
    <w:rPr>
      <w:color w:val="467886" w:themeColor="hyperlink"/>
      <w:u w:val="single"/>
    </w:rPr>
  </w:style>
  <w:style w:type="character" w:styleId="UnresolvedMention">
    <w:name w:val="Unresolved Mention"/>
    <w:basedOn w:val="DefaultParagraphFont"/>
    <w:uiPriority w:val="99"/>
    <w:semiHidden/>
    <w:unhideWhenUsed/>
    <w:rsid w:val="000F7A1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ea60d57e-af5b-4752-ac57-3e4f28ca11dc}" enabled="1" method="Standard" siteId="{36da45f1-dd2c-4d1f-af13-5abe46b99921}" contentBits="0" removed="0"/>
</clbl:labelList>
</file>

<file path=docProps/app.xml><?xml version="1.0" encoding="utf-8"?>
<Properties xmlns="http://schemas.openxmlformats.org/officeDocument/2006/extended-properties" xmlns:vt="http://schemas.openxmlformats.org/officeDocument/2006/docPropsVTypes">
  <Template>Normal</Template>
  <TotalTime>143</TotalTime>
  <Pages>1</Pages>
  <Words>227</Words>
  <Characters>1296</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Sheeshaikh, Muvafaq</dc:creator>
  <cp:keywords/>
  <dc:description/>
  <cp:lastModifiedBy>Sheeshaikh, Muvafaq</cp:lastModifiedBy>
  <cp:revision>1</cp:revision>
  <dcterms:created xsi:type="dcterms:W3CDTF">2026-08-05T07:15:00Z</dcterms:created>
  <dcterms:modified xsi:type="dcterms:W3CDTF">2026-08-05T10:03:00Z</dcterms:modified>
</cp:coreProperties>
</file>